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F1" w:rsidRDefault="002B48F1" w:rsidP="002B48F1">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附件1</w:t>
      </w:r>
    </w:p>
    <w:p w:rsidR="002B48F1" w:rsidRDefault="002B48F1" w:rsidP="002B48F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全市计生协2018年前阶段工作调研督导</w:t>
      </w:r>
    </w:p>
    <w:p w:rsidR="002B48F1" w:rsidRDefault="002B48F1" w:rsidP="002B48F1">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评分方法</w:t>
      </w:r>
    </w:p>
    <w:p w:rsidR="002B48F1" w:rsidRDefault="002B48F1" w:rsidP="002B48F1">
      <w:pPr>
        <w:spacing w:line="560" w:lineRule="exact"/>
        <w:ind w:firstLineChars="200" w:firstLine="880"/>
        <w:jc w:val="center"/>
        <w:rPr>
          <w:rFonts w:ascii="方正小标宋简体" w:eastAsia="方正小标宋简体" w:hAnsi="方正小标宋简体" w:cs="方正小标宋简体"/>
          <w:sz w:val="44"/>
          <w:szCs w:val="44"/>
        </w:rPr>
      </w:pP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根据《关于对全市计生协2018年度前阶段工作进行调研督导的通知》要求，特制定本评分办法，总分100分。 </w:t>
      </w:r>
    </w:p>
    <w:p w:rsidR="002B48F1" w:rsidRDefault="002B48F1" w:rsidP="002B48F1">
      <w:pPr>
        <w:spacing w:line="560" w:lineRule="exact"/>
        <w:ind w:firstLineChars="200" w:firstLine="640"/>
        <w:rPr>
          <w:rFonts w:ascii="黑体" w:eastAsia="黑体" w:hAnsi="黑体" w:cs="黑体"/>
          <w:szCs w:val="32"/>
        </w:rPr>
      </w:pPr>
      <w:r>
        <w:rPr>
          <w:rFonts w:ascii="黑体" w:eastAsia="黑体" w:hAnsi="黑体" w:cs="黑体" w:hint="eastAsia"/>
          <w:szCs w:val="32"/>
        </w:rPr>
        <w:t>一、领导重视（15分）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（一）强化计生协功能（4分）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1、继续将计生协工作纳入人口计生目标责任制考核，计2分。没有不计分。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2、学好用好《计生协会员群众学习贯彻党的十九大精神手册》，计2分。没有不计分。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（二）积极推进计生协工作改革（5分）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1、“参公、入序、三定”完成情况，计3分。没有不计分；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2、卫计委研究和解决计生协 “参公、入序、三定”问题，并向当地党委政府汇报，计2分。没有不计分。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（三）经费保障情况（6分）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1、计生协工作经费足额保障，经费列入财政预算，计3分。没有不计分；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2、上级下拨“生育关怀项目资金”等各类项目资金专款专用，使用规范，计3分。没有不计分。</w:t>
      </w:r>
    </w:p>
    <w:p w:rsidR="002B48F1" w:rsidRDefault="002B48F1" w:rsidP="002B48F1">
      <w:pPr>
        <w:spacing w:line="560" w:lineRule="exact"/>
        <w:ind w:firstLineChars="200" w:firstLine="640"/>
        <w:rPr>
          <w:rFonts w:ascii="黑体" w:eastAsia="黑体" w:hAnsi="黑体" w:cs="黑体"/>
          <w:szCs w:val="32"/>
        </w:rPr>
      </w:pPr>
      <w:r>
        <w:rPr>
          <w:rFonts w:ascii="黑体" w:eastAsia="黑体" w:hAnsi="黑体" w:cs="黑体" w:hint="eastAsia"/>
          <w:szCs w:val="32"/>
        </w:rPr>
        <w:t>二、组织机构和队伍建设（18分）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（一）基层组织建设（4分）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1、乡镇配备1名以上专（兼）职计生协工作人员，计2分。没有不计分。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2、健立村级理事会，配齐秘书长和会员小组长，建立会员联系户制度，计2分。没有不计分。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（二）换届情况（4分）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按照《中国计划生育协会章程》，县（市、区）按期换届或及时向当地党委政府呈报换届请示，计4分。没有不计分。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（三）流动人口计生协和青春健康教育建设（10分）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1、把流动人口计生协组织建设纳入政府基本公共卫生计生服务均等化大平台，开展了示范点创建，计5分。没有不计分；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2、每个县（市、区）建设1个青春健康俱乐部和2个青春健康家长培训学校，各中学和小学高年级每年开展2次青春健康主题班会，计5分。没有不计分。</w:t>
      </w:r>
    </w:p>
    <w:p w:rsidR="002B48F1" w:rsidRDefault="002B48F1" w:rsidP="002B48F1">
      <w:pPr>
        <w:spacing w:line="560" w:lineRule="exact"/>
        <w:ind w:firstLineChars="200" w:firstLine="640"/>
        <w:rPr>
          <w:rFonts w:ascii="黑体" w:eastAsia="黑体" w:hAnsi="黑体" w:cs="黑体"/>
          <w:szCs w:val="32"/>
        </w:rPr>
      </w:pPr>
      <w:r>
        <w:rPr>
          <w:rFonts w:ascii="黑体" w:eastAsia="黑体" w:hAnsi="黑体" w:cs="黑体" w:hint="eastAsia"/>
          <w:szCs w:val="32"/>
        </w:rPr>
        <w:t>三、项目工作（32分）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评估的主要项目有中国计生协项目（计生特殊家庭帮扶项目、青春健康项目、计生基层群众自治示范县项目、流动人口计生协示范点项目）、中国人口福利基金会和幸福工程组委会项目（幸福工程）、省计生协项目（流动人口计生协示范点项目、计生特殊困难家庭社会关怀工作示范县）和市县级流动人口计生协示范点项目。</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（一）组织实施情况（10分）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严格按照项目文本、方案规定的内容实施项目，没有随</w:t>
      </w:r>
      <w:r>
        <w:rPr>
          <w:rFonts w:ascii="仿宋_GB2312" w:eastAsia="仿宋_GB2312" w:hAnsi="仿宋_GB2312" w:cs="仿宋_GB2312" w:hint="eastAsia"/>
          <w:szCs w:val="32"/>
        </w:rPr>
        <w:lastRenderedPageBreak/>
        <w:t>意更改项目活动，计3分；严格按照项目文本、方案规定的时间进度实施项目，计3分；严格按照经费预算使用项目资金，没有出现更改资金用途情况的，计4分。不符合上述要求的，不计分。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（二）项目检查督导情况（10分）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项目县（市、区）对项目运行情况及时自查（半年一次），计5分；按照有关要求及时提交项目实施情况汇报，计5分。没有不计分。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 xml:space="preserve"> (三）项目总结验收情况（12分）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项目到期，按时提交项目终期自评报告，计3分；按时提交项目经费决算报告，计3分；滚动运作的帮扶项目按时足额归还项目资金，计3分；项目没有到期，按时提交年度总结报告，计3分。没有不计分。</w:t>
      </w:r>
    </w:p>
    <w:p w:rsidR="002B48F1" w:rsidRDefault="002B48F1" w:rsidP="002B48F1">
      <w:pPr>
        <w:numPr>
          <w:ilvl w:val="0"/>
          <w:numId w:val="1"/>
        </w:numPr>
        <w:spacing w:line="560" w:lineRule="exact"/>
        <w:ind w:firstLineChars="200" w:firstLine="640"/>
        <w:rPr>
          <w:rFonts w:ascii="黑体" w:eastAsia="黑体" w:hAnsi="黑体" w:cs="黑体"/>
          <w:szCs w:val="32"/>
        </w:rPr>
      </w:pPr>
      <w:r>
        <w:rPr>
          <w:rFonts w:ascii="黑体" w:eastAsia="黑体" w:hAnsi="黑体" w:cs="黑体" w:hint="eastAsia"/>
          <w:szCs w:val="32"/>
        </w:rPr>
        <w:t>宣传教育（25分）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（一）开展多种形式的宣传活动（10分）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1、在春节、“5.29会员活动日”、艾滋病日等节庆日开展主题宣传活动，计8分。没有不计分。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2、积极开展“最美会员”、“最佳小组长”等群众性创先争优活动，计2分。没有不计分。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（二）信息工作（9分）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1、及时上报工作总结及情况汇报，计3分。没有不计分。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2、及时向各级媒体投稿，计3分。在国家、省、市级媒体刊登5篇以上，计3分。少一篇扣0.6分。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lastRenderedPageBreak/>
        <w:t>（三）学好用好《人生》杂志（6分）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按要求做好《人生》杂志订阅工作，计6分。没有达到订阅数扣相应分数。</w:t>
      </w:r>
    </w:p>
    <w:p w:rsidR="002B48F1" w:rsidRDefault="002B48F1" w:rsidP="002B48F1">
      <w:pPr>
        <w:spacing w:line="560" w:lineRule="exact"/>
        <w:ind w:firstLineChars="200" w:firstLine="640"/>
        <w:rPr>
          <w:rFonts w:ascii="黑体" w:eastAsia="黑体" w:hAnsi="黑体" w:cs="黑体"/>
          <w:szCs w:val="32"/>
        </w:rPr>
      </w:pPr>
      <w:r>
        <w:rPr>
          <w:rFonts w:ascii="黑体" w:eastAsia="黑体" w:hAnsi="黑体" w:cs="黑体" w:hint="eastAsia"/>
          <w:szCs w:val="32"/>
        </w:rPr>
        <w:t>五、履行党风廉政建设责任（10分）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楷体" w:eastAsia="楷体" w:hAnsi="楷体" w:cs="楷体" w:hint="eastAsia"/>
          <w:szCs w:val="32"/>
        </w:rPr>
        <w:t>（一）贯彻落实中央八项规定情况。</w:t>
      </w:r>
      <w:r>
        <w:rPr>
          <w:rFonts w:ascii="仿宋_GB2312" w:eastAsia="仿宋_GB2312" w:hAnsi="仿宋_GB2312" w:cs="仿宋_GB2312" w:hint="eastAsia"/>
          <w:szCs w:val="32"/>
        </w:rPr>
        <w:t>认真贯彻执行中央八项规定精神和省委相关要求，持之以恒纠正“四风”，无被通报批评情况。计2分。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楷体" w:eastAsia="楷体" w:hAnsi="楷体" w:cs="楷体" w:hint="eastAsia"/>
          <w:szCs w:val="32"/>
        </w:rPr>
        <w:t>（二）行风建设情况。</w:t>
      </w:r>
      <w:r>
        <w:rPr>
          <w:rFonts w:ascii="仿宋_GB2312" w:eastAsia="仿宋_GB2312" w:hAnsi="仿宋_GB2312" w:cs="仿宋_GB2312" w:hint="eastAsia"/>
          <w:szCs w:val="32"/>
        </w:rPr>
        <w:t>规范办理计生保险及其理赔案例，没有投诉，计2分；“中考加分”工作规范，没有投诉，计2分；及时呈报相关工作报表，计2分。</w:t>
      </w:r>
    </w:p>
    <w:p w:rsidR="002B48F1" w:rsidRDefault="002B48F1" w:rsidP="002B48F1">
      <w:pPr>
        <w:spacing w:line="560" w:lineRule="exact"/>
        <w:ind w:firstLineChars="200" w:firstLine="640"/>
        <w:rPr>
          <w:rFonts w:ascii="仿宋_GB2312" w:eastAsia="仿宋_GB2312" w:hAnsi="仿宋_GB2312" w:cs="仿宋_GB2312"/>
          <w:szCs w:val="32"/>
        </w:rPr>
      </w:pPr>
      <w:r>
        <w:rPr>
          <w:rFonts w:ascii="楷体" w:eastAsia="楷体" w:hAnsi="楷体" w:cs="楷体" w:hint="eastAsia"/>
          <w:szCs w:val="32"/>
        </w:rPr>
        <w:t>(三）公益活动情况。</w:t>
      </w:r>
      <w:r>
        <w:rPr>
          <w:rFonts w:ascii="仿宋_GB2312" w:eastAsia="仿宋_GB2312" w:hAnsi="仿宋_GB2312" w:cs="仿宋_GB2312" w:hint="eastAsia"/>
          <w:szCs w:val="32"/>
        </w:rPr>
        <w:t>积极开展公益活动，没有发生损害群众利益的现象，计2分。</w:t>
      </w:r>
    </w:p>
    <w:p w:rsidR="002B48F1" w:rsidRDefault="002B48F1" w:rsidP="002B48F1">
      <w:pPr>
        <w:spacing w:line="560" w:lineRule="exact"/>
        <w:ind w:firstLineChars="200" w:firstLine="640"/>
        <w:rPr>
          <w:rFonts w:ascii="黑体" w:eastAsia="黑体" w:hAnsi="黑体" w:cs="黑体"/>
          <w:szCs w:val="32"/>
        </w:rPr>
      </w:pPr>
      <w:r>
        <w:rPr>
          <w:rFonts w:ascii="黑体" w:eastAsia="黑体" w:hAnsi="黑体" w:cs="黑体" w:hint="eastAsia"/>
          <w:szCs w:val="32"/>
        </w:rPr>
        <w:t>六、工作创新（加分项目，总加分不超过10分）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（一）承接国家级或省级计生协工作相关项目工作试点并取得一定成效的，加1-3分。没有不加分。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（二）在省级及以上会议或刊物介绍典型经验的，加1-5分。没有不加分。</w:t>
      </w:r>
    </w:p>
    <w:p w:rsidR="002B48F1" w:rsidRDefault="002B48F1" w:rsidP="002B48F1">
      <w:pPr>
        <w:spacing w:line="560" w:lineRule="exact"/>
        <w:ind w:firstLineChars="200" w:firstLine="640"/>
        <w:rPr>
          <w:rFonts w:ascii="楷体" w:eastAsia="楷体" w:hAnsi="楷体" w:cs="楷体"/>
          <w:szCs w:val="32"/>
        </w:rPr>
      </w:pPr>
      <w:r>
        <w:rPr>
          <w:rFonts w:ascii="楷体" w:eastAsia="楷体" w:hAnsi="楷体" w:cs="楷体" w:hint="eastAsia"/>
          <w:szCs w:val="32"/>
        </w:rPr>
        <w:t>（三）承办国家和省计生协重要会议和活动的，加5-10分。没有不加分。</w:t>
      </w:r>
    </w:p>
    <w:p w:rsidR="002B48F1" w:rsidRDefault="002B48F1" w:rsidP="002B48F1">
      <w:pPr>
        <w:spacing w:line="560" w:lineRule="exact"/>
        <w:ind w:firstLineChars="200" w:firstLine="640"/>
        <w:rPr>
          <w:rFonts w:ascii="仿宋_GB2312" w:eastAsia="仿宋_GB2312" w:hAnsi="仿宋_GB2312" w:cs="仿宋_GB2312"/>
          <w:szCs w:val="32"/>
        </w:rPr>
      </w:pPr>
    </w:p>
    <w:p w:rsidR="00D87CE0" w:rsidRDefault="00D87CE0"/>
    <w:sectPr w:rsidR="00D87CE0" w:rsidSect="00D87C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943FD"/>
    <w:multiLevelType w:val="singleLevel"/>
    <w:tmpl w:val="1C9943FD"/>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48F1"/>
    <w:rsid w:val="002B48F1"/>
    <w:rsid w:val="00D87C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8F1"/>
    <w:pPr>
      <w:widowControl w:val="0"/>
      <w:jc w:val="both"/>
    </w:pPr>
    <w:rPr>
      <w:rFonts w:ascii="Calibri" w:eastAsia="仿宋"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897</Characters>
  <Application>Microsoft Office Word</Application>
  <DocSecurity>0</DocSecurity>
  <Lines>64</Lines>
  <Paragraphs>72</Paragraphs>
  <ScaleCrop>false</ScaleCrop>
  <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2018-07-30T06:59:00Z</dcterms:created>
  <dcterms:modified xsi:type="dcterms:W3CDTF">2018-07-30T06:59:00Z</dcterms:modified>
</cp:coreProperties>
</file>